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12" w:rsidRDefault="006D27A9">
      <w:pPr>
        <w:pStyle w:val="af4"/>
        <w:jc w:val="center"/>
        <w:rPr>
          <w:rFonts w:ascii="Times New Roman" w:eastAsia="Tinos" w:hAnsi="Times New Roman" w:cs="Times New Roman"/>
          <w:sz w:val="26"/>
          <w:szCs w:val="26"/>
        </w:rPr>
      </w:pPr>
      <w:r>
        <w:rPr>
          <w:rFonts w:ascii="Times New Roman" w:eastAsia="Tinos" w:hAnsi="Times New Roman" w:cs="Times New Roman"/>
          <w:noProof/>
          <w:sz w:val="26"/>
          <w:szCs w:val="26"/>
          <w:lang w:eastAsia="ru-RU"/>
        </w:rPr>
        <w:drawing>
          <wp:anchor distT="0" distB="0" distL="0" distR="0" simplePos="0" relativeHeight="2" behindDoc="0" locked="0" layoutInCell="0" allowOverlap="1">
            <wp:simplePos x="0" y="0"/>
            <wp:positionH relativeFrom="page">
              <wp:posOffset>7092315</wp:posOffset>
            </wp:positionH>
            <wp:positionV relativeFrom="page">
              <wp:posOffset>0</wp:posOffset>
            </wp:positionV>
            <wp:extent cx="2877185" cy="1080135"/>
            <wp:effectExtent l="0" t="0" r="0" b="0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nos" w:hAnsi="Times New Roman" w:cs="Times New Roman"/>
          <w:noProof/>
          <w:sz w:val="26"/>
          <w:szCs w:val="26"/>
          <w:lang w:eastAsia="ru-RU"/>
        </w:rPr>
        <w:drawing>
          <wp:anchor distT="0" distB="0" distL="0" distR="0" simplePos="0" relativeHeight="3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7200265</wp:posOffset>
            </wp:positionV>
            <wp:extent cx="2924175" cy="360045"/>
            <wp:effectExtent l="0" t="0" r="0" b="0"/>
            <wp:wrapNone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5812" w:rsidRDefault="006D27A9">
      <w:pPr>
        <w:pStyle w:val="af4"/>
        <w:jc w:val="center"/>
        <w:rPr>
          <w:rFonts w:ascii="Times New Roman" w:eastAsia="Tinos" w:hAnsi="Times New Roman" w:cs="Times New Roman"/>
          <w:sz w:val="26"/>
          <w:szCs w:val="26"/>
        </w:rPr>
      </w:pPr>
      <w:r>
        <w:rPr>
          <w:rFonts w:ascii="Times New Roman" w:eastAsia="Tinos" w:hAnsi="Times New Roman" w:cs="Times New Roman"/>
          <w:sz w:val="26"/>
          <w:szCs w:val="26"/>
        </w:rPr>
        <w:t>Муниципальный план мероприятий Илекского района по реализации регионального комплексного плана мероприятий по повышению математического и естественнонаучного образования</w:t>
      </w:r>
    </w:p>
    <w:p w:rsidR="00F05812" w:rsidRDefault="006D27A9">
      <w:pPr>
        <w:pStyle w:val="af4"/>
        <w:jc w:val="center"/>
        <w:rPr>
          <w:rFonts w:ascii="Times New Roman" w:eastAsia="Tinos" w:hAnsi="Times New Roman" w:cs="Times New Roman"/>
          <w:sz w:val="26"/>
          <w:szCs w:val="26"/>
        </w:rPr>
      </w:pPr>
      <w:r>
        <w:rPr>
          <w:rFonts w:ascii="Times New Roman" w:eastAsia="Tinos" w:hAnsi="Times New Roman" w:cs="Times New Roman"/>
          <w:sz w:val="26"/>
          <w:szCs w:val="26"/>
        </w:rPr>
        <w:t>в Оренбургской области на период до 2030 года</w:t>
      </w:r>
    </w:p>
    <w:p w:rsidR="00F05812" w:rsidRDefault="00F05812">
      <w:pPr>
        <w:pStyle w:val="af4"/>
        <w:rPr>
          <w:rFonts w:ascii="Times New Roman" w:hAnsi="Times New Roman" w:cs="Times New Roman"/>
          <w:sz w:val="26"/>
          <w:szCs w:val="26"/>
        </w:rPr>
      </w:pPr>
    </w:p>
    <w:tbl>
      <w:tblPr>
        <w:tblStyle w:val="af5"/>
        <w:tblW w:w="14560" w:type="dxa"/>
        <w:tblInd w:w="113" w:type="dxa"/>
        <w:tblLayout w:type="fixed"/>
        <w:tblLook w:val="04A0"/>
      </w:tblPr>
      <w:tblGrid>
        <w:gridCol w:w="1129"/>
        <w:gridCol w:w="6152"/>
        <w:gridCol w:w="3318"/>
        <w:gridCol w:w="3961"/>
      </w:tblGrid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№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Срок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исполнения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Ответственный исполнитель и соисполнители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pStyle w:val="af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Повышение качества подготовки учителей математики и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естественно-научных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 предметов и устранение дефицита таких учителей в общеобразовательных организациях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повышения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квалификации учителей математики и физики выпускных классов в целях устранения выявленных в ходе анализа результатов государственной итоговой аттестации дефицитов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март, ноябрь 2025 года, далее – ноябрь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, государственное автономное учреждение дополнительного профессионального образования «Институт развития образования Оренбургской области» (далее – ГАУ ДПО ИРО ОО)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Организация и проведение повышения квалификации учителей химии и биологии выпускных кл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ассов в целях устранения выявленных в ходе анализа результатов государственной итоговой аттестации дефицитов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ноябрь 2025 года,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далее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–е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КПК в форме индивидуальных образовательных м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аршрутов учителей математики на базе ФГБОУ ВО «ОГПУ»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1.4.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Участие в научно-практических вебинарах и других аналогичных мероприятиях, посвященных актуальным темам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преподавания математики и естественнонаучных предметов, информирование широкого круга педагогических работников о проведении таких мероприятий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1.5.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Организация методической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поддержки общеобразовательным организациям, имеющим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стабильно низкие образовательные результаты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по математике, информатике, физики, биологии, химии на ГИА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2025год,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1.6.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рганизация площадок для прохождения педагогической практики для студентов Илекского филиала ГБПОУ Педколледж г. Оренбурга 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  <w:t>1.7.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Заключение договоров на прохождение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диагностики профессиональных (предметных и методических) компетенций учителей математики, информатики, физики, биологии, химии с Центром непрерывного повышения педагогического мастерства (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 Оренбург)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1.8.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Комбинированные курсы повышения квалификации для учителей математики, информатики, физики, биологии, химии на базе Государственного университета просвещения и НГПУ имени Козьмы Минина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1.9.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Предметные, проблемные курсы и КПК в рамках реализации индивидуальных образовательных маршрутов   для учителей математического и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естественно-научного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циклов (согласно социальному заказу и графику прохождения КПК)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ежегоджно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1.10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Повышение квалификации, обмен опытом и распространение опыта педагогов через предметные активности (мастер-классы, семинары-практикумы, творческие лаборатории, педагогические 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форумы, заседания РМО, ММЦ и т.д.)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spacing w:after="0" w:line="240" w:lineRule="auto"/>
              <w:ind w:left="276" w:right="154" w:firstLine="4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ежегодго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РМО, педагоги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pStyle w:val="af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Содействие профессиональному самоопределению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обучающихся</w:t>
            </w:r>
            <w:proofErr w:type="gramEnd"/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Встреча обучающихся психолого-педагогических классов с деканом физико-математического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факультета ФГБОУ ВО «ОГПУ» в рамках профмарафона «ОГПУ – пространство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возможностей для ПППК»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 xml:space="preserve">декабрь 2025 года, 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2.2.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инженерных профильных смен профессиональной направленности в организациях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отдыха детей и их оздоровления для обучающихся 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далее – ежегодно 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открытого областного конкурса исследовательских работ и проектов «Среда обитания»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Организация профильных смен научно-технической направленности «Инженерные каникулы»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ноябрь 2025 года,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для обучающихся общеобразовательных организаций практических интенсивов инженерной напр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авленности на базе профессиональных образовательных организаций, реализующих программы федерального проекта «Профессионалитет», в рамках специализированных профильных смен научной направленности в организациях отдыха детей и их оздоровления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 профессиональные образовательные организации</w:t>
            </w:r>
          </w:p>
          <w:p w:rsidR="00F05812" w:rsidRDefault="00F05812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2.6.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профориентационной работы математической, инженерной и естественно-научной направленности с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обучающимися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 на базе ФГБОУ ВО «ОГУ» и современных промышленных предприятий, включающей также мероприятия по популяризации педагогической пр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офессии, проведение образовательных экскурсий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«ОГУ»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Организация и проведение интенсивных профильных смен по химии, биологии, физике для обучающихся 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ГАОУ «Губернаторский многопрофильный лицей-интернат для одаренных детей Оренбуржья», Центр выявления и поддержки одаренных детей «Гагарин», Оренбургская область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2.8.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Расширение пространства социальной деятельности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. Включение школьников в различные активны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е формы деятельности по изучению профессий, публичных выступлений, презентаций о сферах профессиональной деятельности, организация экскурсий, профессиональных проб и практик, в том числе в рамках реализации Единой модели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терство образования Оренбургской области, руководители муниципальных органов, осуществляющих управление в сфере образования, руководители образовательных организаций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2.9.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Создание и ра</w:t>
            </w:r>
            <w:bookmarkStart w:id="0" w:name="_GoBack"/>
            <w:bookmarkEnd w:id="0"/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звитие сети предпрофильных (специализированных) классов математической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и естественнонаучной направленности на уровне основного общего образования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 руководители муниципальных органов, осуществляющих управление в сфере образования,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руководители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общеобразовательных организаций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2.10.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Популяризация и развитие </w:t>
            </w:r>
            <w:proofErr w:type="gramStart"/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естественно-научного</w:t>
            </w:r>
            <w:proofErr w:type="gramEnd"/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 и технологического профилей на уровне среднего общего образования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 руководители муниципальных орг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анов, осуществляющих управление в сфере образования,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Психологическое просвещение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. Актуализация знаний о мире профессий, разнообразии профессиональной деятельности человека, современных требованиях к новым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 профессиям, в том числе в рамках реализации Единой модели профориентации для обучающихся 6-11 классов общеобразовательных организаций Оренбургской области (далее – Единая модель)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Психологическая диагностика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. Определение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lastRenderedPageBreak/>
              <w:t>индивидуальных способностей, профессиональных наклонностей, возможностей обучающихся, соотнесение их с требованиями и характеристиками предпочитаемых профессий, в том числе в рамках реализации Единой модели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20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далее – ежегодно</w:t>
            </w: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 xml:space="preserve">руководители образовательных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2.13.</w:t>
            </w:r>
          </w:p>
        </w:tc>
        <w:tc>
          <w:tcPr>
            <w:tcW w:w="6152" w:type="dxa"/>
          </w:tcPr>
          <w:p w:rsidR="00F05812" w:rsidRDefault="006D27A9">
            <w:pPr>
              <w:pStyle w:val="futurismarkdown-listitem"/>
              <w:numPr>
                <w:ilvl w:val="0"/>
                <w:numId w:val="2"/>
              </w:numPr>
              <w:shd w:val="clear" w:color="auto" w:fill="FFFFFF"/>
              <w:spacing w:afterAutospacing="0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rFonts w:eastAsia="Tinos"/>
                <w:color w:val="000000" w:themeColor="text1"/>
                <w:sz w:val="26"/>
                <w:szCs w:val="26"/>
              </w:rPr>
              <w:t>Организация пространства рефлексии</w:t>
            </w:r>
            <w:r>
              <w:rPr>
                <w:rFonts w:eastAsia="Tinos"/>
                <w:color w:val="000000" w:themeColor="text1"/>
                <w:sz w:val="26"/>
                <w:szCs w:val="26"/>
              </w:rPr>
              <w:t xml:space="preserve">. </w:t>
            </w:r>
            <w:proofErr w:type="gramStart"/>
            <w:r>
              <w:rPr>
                <w:rFonts w:eastAsia="Tinos"/>
                <w:color w:val="000000" w:themeColor="text1"/>
                <w:sz w:val="26"/>
                <w:szCs w:val="26"/>
              </w:rPr>
              <w:t xml:space="preserve">Консультации и обсуждения с обучающимися их образовательных целей, жизненных и профессиональных перспектив, образовательных историй и событий, </w:t>
            </w:r>
            <w:r>
              <w:rPr>
                <w:rFonts w:eastAsia="Tinos"/>
                <w:color w:val="000000" w:themeColor="text1"/>
                <w:sz w:val="26"/>
                <w:szCs w:val="26"/>
              </w:rPr>
              <w:t>личностных изменений, в том числе в рамках реализации Единой модели</w:t>
            </w:r>
            <w:proofErr w:type="gramEnd"/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F05812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руководители 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2.14.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Организация муниципальных предметных недель по химии и билогии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2026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руководители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общеобразовательных организаций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,</w:t>
            </w:r>
          </w:p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МБУ «Дом твочества Илекского района»,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2.15.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7"/>
                <w:szCs w:val="27"/>
                <w:shd w:val="clear" w:color="auto" w:fill="FFFFFF"/>
              </w:rPr>
              <w:t xml:space="preserve">Популяризация математики и </w:t>
            </w:r>
            <w:proofErr w:type="gramStart"/>
            <w:r>
              <w:rPr>
                <w:rFonts w:ascii="Times New Roman" w:eastAsia="Calibri" w:hAnsi="Times New Roman" w:cs="Times New Roman"/>
                <w:color w:val="333333"/>
                <w:sz w:val="27"/>
                <w:szCs w:val="27"/>
                <w:shd w:val="clear" w:color="auto" w:fill="FFFFFF"/>
              </w:rPr>
              <w:t>естественно-научных</w:t>
            </w:r>
            <w:proofErr w:type="gramEnd"/>
            <w:r>
              <w:rPr>
                <w:rFonts w:ascii="Times New Roman" w:eastAsia="Calibri" w:hAnsi="Times New Roman" w:cs="Times New Roman"/>
                <w:color w:val="333333"/>
                <w:sz w:val="27"/>
                <w:szCs w:val="27"/>
                <w:shd w:val="clear" w:color="auto" w:fill="FFFFFF"/>
              </w:rPr>
              <w:t xml:space="preserve"> предметов в рамках курса внеурочной деятельности «Россия – мои горизонты»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руководители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2.16.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Организация мероприятий для родителей обучающихся 5-6 классов о перспективах углубленного изучения биологии, химии, физики, математики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2.17.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Взаимодействие с сельскохозяйственными предприятиями в профориентационных целях для обучающихся 5- 9 классов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>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2.18.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Разработка профильных образовательно-туристских проектов для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highlight w:val="white"/>
              </w:rPr>
              <w:t>обучающихся 8-10 классов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2026 год,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МБУ «Дом твочества Илекского района»,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 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2.19.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futurismarkdown-listitem"/>
              <w:shd w:val="clear" w:color="auto" w:fill="FFFFFF"/>
              <w:spacing w:afterAutospacing="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lastRenderedPageBreak/>
              <w:t xml:space="preserve">Муниципальные соревнования «программистов» </w:t>
            </w:r>
            <w:r>
              <w:rPr>
                <w:color w:val="000000" w:themeColor="text1"/>
                <w:sz w:val="26"/>
                <w:szCs w:val="26"/>
              </w:rPr>
              <w:lastRenderedPageBreak/>
              <w:t>(обучающиеся в центрах образования «Точка роста»)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lastRenderedPageBreak/>
              <w:t>2026 год,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lastRenderedPageBreak/>
              <w:t xml:space="preserve">далее - </w:t>
            </w: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lastRenderedPageBreak/>
              <w:t xml:space="preserve">МКУ «ИМЦ РО», МБУ «Дом 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lastRenderedPageBreak/>
              <w:t>твочества Илекского района»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2.20.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highlight w:val="white"/>
              </w:rPr>
              <w:t>Разработка карты открытия профильных классов в общеобразовательных организациях Илекского района на уровне основного общего образования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 год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МКУ «ИМЦ РО»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2.21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highlight w:val="white"/>
              </w:rPr>
              <w:t xml:space="preserve">Совещание руководителей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highlight w:val="white"/>
              </w:rPr>
              <w:t>по вопросам открытия классов основного общего образования с углубленным изучением математики, физики, биологии, химии, информатики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2025, 2026 годы</w:t>
            </w:r>
          </w:p>
          <w:p w:rsidR="00F05812" w:rsidRDefault="00F05812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руководители муниципальных органов, осуществляющих управление в сфере образования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2.22.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Популяризация в инф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ормационном пространстве (Вк, официальный сайт ОО, родительские чаты) математического и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естественно-научного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образования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 год,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РО», 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2.23.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Организация работы по заключению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договоров о целевом обучении по педагогическим специальностям и направлениям подготовки выпускниками профильных психолого-педагогических классов, классов технологического, естественнонаучного, агротехнологического профилей поступающими в образовательные ор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ганизации высшего образования на педагогические специальности</w:t>
            </w:r>
            <w:proofErr w:type="gramEnd"/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2026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МКУ «ИМЦ РО», руководители общеобразовательных организаций 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2.24.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Реализация дополнительных образовательных программ математической и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естественно-научной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направленно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сти. Открытие кружков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естественно-научной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направленности («Юный физик», «Юный химик», Юный биолог» и др.)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 2025 г., далее –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ежегодно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МБУ «Дом творчества Илекского района», руководители общеобразовательных организаций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3. Совершенствование преподавания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учебных предметов «Математика», «Физика», «Химия», «Биология», «Информатика»</w:t>
            </w:r>
          </w:p>
        </w:tc>
      </w:tr>
      <w:tr w:rsidR="00F05812">
        <w:trPr>
          <w:trHeight w:val="299"/>
        </w:trPr>
        <w:tc>
          <w:tcPr>
            <w:tcW w:w="14559" w:type="dxa"/>
            <w:gridSpan w:val="4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 «Математика»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Участие в работе муниципальных ассоциаций учителей математики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региональные ассоциации педагогов и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руководителей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Семинар-практикум для молодых учителей по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актуальным вопросам преподавания математики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муниципальные методические службы</w:t>
            </w:r>
          </w:p>
        </w:tc>
      </w:tr>
      <w:tr w:rsidR="00F05812">
        <w:trPr>
          <w:trHeight w:val="730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3.1.3.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Мастер-класс «Решение задач ЕГЭ по математике профильного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уровня»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межмуниципальные методические центры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вебинаров для учителей по учебному предмету «Математика» в рамках совместной инициативы ФГБОУ ВО «ОГПУ» и ГАУ ДПО ИРО ОО «Методическая среда_56»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третья среда каждого месяца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3.1.5.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futurismarkdown-listitem"/>
              <w:shd w:val="clear" w:color="auto" w:fill="FFFFFF"/>
              <w:spacing w:afterAutospacing="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Семинары для учителей математики по преподаванию предметов на углубленном уровне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 год,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районных методических объединений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3.1.6.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Ежегодное проведение недели математики, посвященной празднованию Дня математика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ежегодно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МКУ «ИМЦ РО», руководители общеобразовательных организаций 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3.1.7.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муниципального конкурса исследовательских и проектных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работ учащихся «Юность. Наука. Третье тысячелетие» для обучающихся общеобразовательных организаций (по вопросам математики)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МКУ «ИМЦ РО», руководители общеобразовательных организаций 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F05812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 «Физика»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Онлайн неделя физики (мастер-классы педагогов центров «Точка роста», ДТ «Кванториум», центров IT-куб» по вопросам преподавания физики на современном оборудовании)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Январь 2026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Семинар-практикум для молодых учит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елей по актуальным вопросам преподавания физики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муниципальные методические службы</w:t>
            </w:r>
          </w:p>
        </w:tc>
      </w:tr>
      <w:tr w:rsidR="00F05812">
        <w:trPr>
          <w:trHeight w:val="909"/>
        </w:trPr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3.2.3.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Творческая площадка «Трансформация урока физики через освоение новых приемов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апрель 2025 года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межмуниципальные методические центры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вебинаров для учителей по предмету «Физика» в рамках совместной инициативы ФГБОУ ВО «ОГПУ» и ГАУ ДПО ИРО ОО «Методическая среда 56»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третья среда каждого месяца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3.2.5.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Проведение мастер-классов «К вершинам физики» для обучающихся 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 xml:space="preserve">ГАОУ «Губернаторский многопрофильный лицей-интернат для одаренных детей Оренбуржья», Центр выявления и поддержки одаренных детей </w:t>
            </w: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«Гагарин», Оренбургская область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3.2.6.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Семинары для учителей  физики по преподаванию предмета на углубленном уровне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районных методических объединений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3.2.7.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Организация и проведение муниципального к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онкурса исследовательских и проектных работ учащихся «Юность. Наука. Третье тысячелетие» (секция физиков) для обучающихся общеобразовательных организаций 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МКУ «ИМЦ РО», руководители общеобразовательных организаций 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 «Химия»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Практикум «Пути повышения образовательных результатов: лучшие педагогические практики подготовки обучающихся к ГИА по химии»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март 2025 года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межмуниципальные методические центры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Онлайн неделя химии (мастер-классы педагогов центров «Точка роста», ДТ «Кванториум» по вопросам преподавания химии на современном оборудовании)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Ноябрь 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Семинар-практикум для молодых учителей по актуальным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вопросам преподавания химии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муниципальные методические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службы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3.3.4.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вебинаров для учителей по предмету «Химия» в рамках совместной инициативы ФГБОУ ВО «ОГПУ» и ГАУ ДПО ИРО ОО «Методическая среда_56»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третья среда каждого месяца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1193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3.3.5.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педагогического форсайта «Методические находки при подготовке обучающихся к ЕГЭ по химии: от научности к доступности, от мотивации к результату»</w:t>
            </w:r>
            <w:proofErr w:type="gramEnd"/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«ОГПУ», Ассоциация учителей химии Оренбургской области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3.3.6.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Проведение мастер-классов «Химия легко и просто» для обучающихся 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 xml:space="preserve">ГАОУ «Губернаторский многопрофильный лицей-интернат для </w:t>
            </w: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одаренных детей Оренбуржья», Центр выявления и поддержки одаренных детей «Гагарин», Оренбургская область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3.3.7.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Семинары для учителей химии  по преподаванию предметов на углубленном уровне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МКУ «ИМЦ РО», руководители районных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методических объединений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3.3.8.</w:t>
            </w:r>
          </w:p>
          <w:p w:rsidR="00F05812" w:rsidRDefault="00F05812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муниципального конкурса исследовательских и проектных работ учащихся «Юность. Наука. Третье тысячелетие» для обучающихся общеобразовательных организаций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МКУ «ИМЦ РО», руководители общеобразовательных организаций 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3.4. «Биология»</w:t>
            </w:r>
          </w:p>
        </w:tc>
      </w:tr>
      <w:tr w:rsidR="00F05812">
        <w:trPr>
          <w:trHeight w:val="705"/>
        </w:trPr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3.4.1.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Семинар-практикум для молодых учителей по актуальным вопросам преподавания биологии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муниципальные методические службы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3.4.2.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Семинар «Совершенствование системы подготовки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обучающихся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 к ГИА по биологии как условие повышения качества образования»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февраль 2025 года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межмуниципальные методические центры</w:t>
            </w:r>
          </w:p>
        </w:tc>
      </w:tr>
      <w:tr w:rsidR="00F05812"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3.4.3.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Онлайн неделя биологии (мастер-классы педагогов центров «Точка роста», детских технопарков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 xml:space="preserve">«Кванториум» по вопросам преподавания биологии на современном оборудовании)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март 2025 года, далее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3.4.4.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Проведение вебинаров для учителей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по предмету «Биология» в рамках совместной инициативы ФГБОУ ВО «ОГПУ» и ГАУ ДПО ИРО ОО «Методическая среда_56»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третья среда каждого месяца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3.4.5.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 xml:space="preserve">Проведение мастер-классов «Многоликая биология» для обучающихся </w:t>
            </w: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ГАОУ «Губернаторский многопрофильный лицей-интернат для одаренных детей Оренбуржья», Центр выявления и поддержки одаренных детей «Гагарин», Оренбургская область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3.4.6.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Семинары для учителей биол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огии по преподаванию предмета на углубленном уровне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районных методических объединений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3.4.7.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муниципального конкурса исследовательских и проектных работ учащихся «Юность. Наука. Третье тысячелетие» для обучающихся общеобразовательных организаций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РО», руководители общеобразовательных орг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анизаций </w:t>
            </w:r>
          </w:p>
        </w:tc>
      </w:tr>
      <w:tr w:rsidR="00F05812">
        <w:trPr>
          <w:trHeight w:val="299"/>
        </w:trPr>
        <w:tc>
          <w:tcPr>
            <w:tcW w:w="14559" w:type="dxa"/>
            <w:gridSpan w:val="4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3.5. «Информатика»</w:t>
            </w:r>
          </w:p>
        </w:tc>
      </w:tr>
      <w:tr w:rsidR="00F05812">
        <w:trPr>
          <w:trHeight w:val="1214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  <w:t>3.5.1.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Онлайн неделя информатики (мастер-классы педагогов центров «Точка роста», ДТ «Кванториум», центров IT-куб» по вопросам преподавания информатики на современном оборудовании)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Апрель 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3.5.2.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Семинар-практикум для молодых учителей по актуальным вопросам преподавания информатики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2025 год, </w:t>
            </w:r>
          </w:p>
          <w:p w:rsidR="00F05812" w:rsidRDefault="006D2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ГАУ ДПО ИРО ОО, </w:t>
            </w:r>
          </w:p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муниципальные методические службы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3.5.3.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Проведение вебинаров для учителей по предмету «Информатика» в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рамках совместной инициативы ФГБОУ ВО «ОГПУ» и ГАУ ДПО ИРО ОО «Методическая среда_56»</w:t>
            </w:r>
          </w:p>
          <w:p w:rsidR="00F05812" w:rsidRDefault="00F05812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третья среда каждого месяца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ФГБОУ ВО «ОГПУ»,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3.5.4.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Семинары для учителей информатики по преподаванию предметов на углубленном уровне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далее -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МКУ «ИМЦ РО», руководители районных методических объединений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3.5.5.</w:t>
            </w:r>
          </w:p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Организация и проведение муниципального конкурса исследовательских и проектных работ учащихся «Юность. Наука. Третье тысячелетие» для обучающихся общеобразовательных организаций </w:t>
            </w:r>
          </w:p>
        </w:tc>
        <w:tc>
          <w:tcPr>
            <w:tcW w:w="3318" w:type="dxa"/>
          </w:tcPr>
          <w:p w:rsidR="00F05812" w:rsidRDefault="006D27A9">
            <w:pPr>
              <w:spacing w:after="0" w:line="240" w:lineRule="auto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РО», руководители общеобразовательных орг</w:t>
            </w: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 xml:space="preserve">анизаций 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3.5.6.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Обучение спортивному программированию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  Привлечение обучающихся к участию в муниципальном этапе соревнований по спортивному ориентированию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2025 год,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РО», руководители общеобразовательных организаций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  <w:t>3.5.7.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  <w:t>Привлечение обучающихся к занятиям на тематических тренажерах проекта «Урок цифры»</w:t>
            </w:r>
            <w:proofErr w:type="gramEnd"/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  <w:t>2025 год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  <w:highlight w:val="white"/>
              </w:rPr>
            </w:pPr>
            <w:r>
              <w:rPr>
                <w:rFonts w:ascii="Times New Roman" w:eastAsia="Tinos" w:hAnsi="Times New Roman" w:cs="Times New Roman"/>
                <w:color w:val="000000" w:themeColor="text1"/>
                <w:sz w:val="26"/>
                <w:szCs w:val="26"/>
              </w:rPr>
              <w:t>МКУ «ИМЦ РО», руководители общеобразовательных организаций</w:t>
            </w:r>
          </w:p>
        </w:tc>
      </w:tr>
      <w:tr w:rsidR="00F05812">
        <w:tc>
          <w:tcPr>
            <w:tcW w:w="14559" w:type="dxa"/>
            <w:gridSpan w:val="4"/>
          </w:tcPr>
          <w:p w:rsidR="00F05812" w:rsidRDefault="006D27A9">
            <w:pPr>
              <w:pStyle w:val="af4"/>
              <w:ind w:left="3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4. Иные мероприятия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Информационное сопровождение реализации регионального комплексного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плана мероприятий по повышению качества математического и </w:t>
            </w:r>
            <w:proofErr w:type="gramStart"/>
            <w:r>
              <w:rPr>
                <w:rFonts w:ascii="Times New Roman" w:eastAsia="Tinos" w:hAnsi="Times New Roman" w:cs="Times New Roman"/>
                <w:sz w:val="26"/>
                <w:szCs w:val="26"/>
              </w:rPr>
              <w:t>естественно-научного</w:t>
            </w:r>
            <w:proofErr w:type="gramEnd"/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 образования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в течение всего периода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nos" w:eastAsia="Tinos" w:hAnsi="Tinos" w:cs="Tinos"/>
                <w:sz w:val="26"/>
                <w:szCs w:val="26"/>
              </w:rPr>
              <w:t>министерство образования Оренбургской области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,</w:t>
            </w:r>
          </w:p>
          <w:p w:rsidR="00F05812" w:rsidRDefault="006D27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областной олимпиады школьников 5-8 классов по математике, физи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ке, химии, биологии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февраль – март ежегодно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nos" w:eastAsia="Tinos" w:hAnsi="Tinos" w:cs="Tinos"/>
                <w:sz w:val="26"/>
                <w:szCs w:val="26"/>
              </w:rPr>
              <w:t>министерство образования Оренбургской области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,</w:t>
            </w:r>
          </w:p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  <w:highlight w:val="white"/>
              </w:rPr>
              <w:t>ГАОУ «Губернаторский многопрофильный лицей-интернат для одаренных детей Оренбуржья», Центр выявления и поддержки одаренных детей «Гагарин», Оренбургская область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4.3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152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Проведение муниципальных олимпиад для обучающихся 3, 4 классов по математике и окружающему миру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март, апрель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муниципальные органы управления образованием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lastRenderedPageBreak/>
              <w:t>4.4.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Региональный форум центров «Точка роста» и технопарков «Кванториум», созданных на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базе общеобразовательных организаций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апрель 2025 года, 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–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</w:t>
            </w:r>
          </w:p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4.5.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Фестиваль лучших практик (мастер-классы по использованию современных цифровых лабораторий по физике, химии, биологи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и)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2 июня 2025 года, </w:t>
            </w:r>
          </w:p>
          <w:p w:rsidR="00F05812" w:rsidRDefault="006D27A9">
            <w:pPr>
              <w:pStyle w:val="af4"/>
              <w:jc w:val="center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далее - ежегодно 1 июня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министерство образования Оренбургской области,</w:t>
            </w:r>
          </w:p>
          <w:p w:rsidR="00F05812" w:rsidRDefault="006D27A9">
            <w:pPr>
              <w:pStyle w:val="af4"/>
              <w:jc w:val="both"/>
              <w:rPr>
                <w:rFonts w:ascii="Times New Roman" w:eastAsia="Tinos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ГАУ ДПО ИРО ОО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F05812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4.6.</w:t>
            </w: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nos" w:hAnsi="Times New Roman" w:cs="Times New Roman"/>
                <w:sz w:val="26"/>
                <w:szCs w:val="26"/>
              </w:rPr>
              <w:t xml:space="preserve">Создание на базе ОДО виртуального педагогического класса с ориентацией на направления подготовки: «математика», «физика», «преподавание </w:t>
            </w:r>
            <w:r>
              <w:rPr>
                <w:rFonts w:ascii="Times New Roman" w:eastAsia="Tinos" w:hAnsi="Times New Roman" w:cs="Times New Roman"/>
                <w:sz w:val="26"/>
                <w:szCs w:val="26"/>
              </w:rPr>
              <w:t>математики и информатика».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2026 год</w:t>
            </w:r>
          </w:p>
          <w:p w:rsidR="00F05812" w:rsidRDefault="006D27A9">
            <w:pPr>
              <w:pStyle w:val="af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далее - ежегодно</w:t>
            </w:r>
          </w:p>
        </w:tc>
        <w:tc>
          <w:tcPr>
            <w:tcW w:w="3961" w:type="dxa"/>
          </w:tcPr>
          <w:p w:rsidR="00F05812" w:rsidRDefault="006D27A9">
            <w:pPr>
              <w:pStyle w:val="af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Отдел образования, МБУ «Дом творчества Илекского района»</w:t>
            </w:r>
          </w:p>
        </w:tc>
      </w:tr>
      <w:tr w:rsidR="00F05812">
        <w:trPr>
          <w:trHeight w:val="299"/>
        </w:trPr>
        <w:tc>
          <w:tcPr>
            <w:tcW w:w="1128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4.7.</w:t>
            </w:r>
          </w:p>
          <w:p w:rsidR="00F05812" w:rsidRDefault="00F05812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52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Эстафета лучших практик работы центров «Точка роста» </w:t>
            </w:r>
          </w:p>
        </w:tc>
        <w:tc>
          <w:tcPr>
            <w:tcW w:w="3318" w:type="dxa"/>
          </w:tcPr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2026 год,</w:t>
            </w:r>
          </w:p>
          <w:p w:rsidR="00F05812" w:rsidRDefault="006D27A9">
            <w:pPr>
              <w:pStyle w:val="af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далее – через год</w:t>
            </w:r>
          </w:p>
        </w:tc>
        <w:tc>
          <w:tcPr>
            <w:tcW w:w="3961" w:type="dxa"/>
          </w:tcPr>
          <w:p w:rsidR="00F05812" w:rsidRDefault="006D2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МКУ «ИМЦ РО», МБУ «Дом тво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рчества», общеобразовательные организации</w:t>
            </w:r>
          </w:p>
        </w:tc>
      </w:tr>
    </w:tbl>
    <w:p w:rsidR="00F05812" w:rsidRDefault="00F05812">
      <w:pPr>
        <w:pStyle w:val="af4"/>
        <w:jc w:val="both"/>
        <w:rPr>
          <w:rFonts w:ascii="Times New Roman" w:hAnsi="Times New Roman" w:cs="Times New Roman"/>
          <w:sz w:val="26"/>
          <w:szCs w:val="26"/>
        </w:rPr>
      </w:pPr>
    </w:p>
    <w:p w:rsidR="00F05812" w:rsidRDefault="00F05812">
      <w:pPr>
        <w:pStyle w:val="af4"/>
        <w:jc w:val="both"/>
        <w:rPr>
          <w:rFonts w:ascii="Times New Roman" w:hAnsi="Times New Roman" w:cs="Times New Roman"/>
          <w:sz w:val="26"/>
          <w:szCs w:val="26"/>
        </w:rPr>
      </w:pPr>
    </w:p>
    <w:p w:rsidR="00F05812" w:rsidRDefault="006D27A9">
      <w:pPr>
        <w:pStyle w:val="af4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</w:t>
      </w:r>
    </w:p>
    <w:sectPr w:rsidR="00F05812" w:rsidSect="00F05812">
      <w:headerReference w:type="default" r:id="rId9"/>
      <w:headerReference w:type="first" r:id="rId10"/>
      <w:footerReference w:type="first" r:id="rId11"/>
      <w:pgSz w:w="16838" w:h="11906" w:orient="landscape"/>
      <w:pgMar w:top="765" w:right="1134" w:bottom="850" w:left="1134" w:header="708" w:footer="708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7A9" w:rsidRDefault="006D27A9" w:rsidP="00F05812">
      <w:pPr>
        <w:spacing w:after="0" w:line="240" w:lineRule="auto"/>
      </w:pPr>
      <w:r>
        <w:separator/>
      </w:r>
    </w:p>
  </w:endnote>
  <w:endnote w:type="continuationSeparator" w:id="0">
    <w:p w:rsidR="006D27A9" w:rsidRDefault="006D27A9" w:rsidP="00F05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Tino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12" w:rsidRDefault="00F058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7A9" w:rsidRDefault="006D27A9" w:rsidP="00F05812">
      <w:pPr>
        <w:spacing w:after="0" w:line="240" w:lineRule="auto"/>
      </w:pPr>
      <w:r>
        <w:separator/>
      </w:r>
    </w:p>
  </w:footnote>
  <w:footnote w:type="continuationSeparator" w:id="0">
    <w:p w:rsidR="006D27A9" w:rsidRDefault="006D27A9" w:rsidP="00F058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12" w:rsidRDefault="00F05812">
    <w:pPr>
      <w:pStyle w:val="Header"/>
      <w:jc w:val="center"/>
    </w:pPr>
    <w:r>
      <w:fldChar w:fldCharType="begin"/>
    </w:r>
    <w:r w:rsidR="006D27A9">
      <w:instrText xml:space="preserve"> PAGE </w:instrText>
    </w:r>
    <w:r>
      <w:fldChar w:fldCharType="separate"/>
    </w:r>
    <w:r w:rsidR="00E65FA4">
      <w:rPr>
        <w:noProof/>
      </w:rPr>
      <w:t>2</w:t>
    </w:r>
    <w:r>
      <w:fldChar w:fldCharType="end"/>
    </w:r>
  </w:p>
  <w:p w:rsidR="00F05812" w:rsidRDefault="00F0581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12" w:rsidRDefault="00F0581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0888"/>
    <w:multiLevelType w:val="multilevel"/>
    <w:tmpl w:val="E70EA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4B734839"/>
    <w:multiLevelType w:val="multilevel"/>
    <w:tmpl w:val="C824A6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5273579B"/>
    <w:multiLevelType w:val="multilevel"/>
    <w:tmpl w:val="1948552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5812"/>
    <w:rsid w:val="006D27A9"/>
    <w:rsid w:val="00E65FA4"/>
    <w:rsid w:val="00F05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1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1"/>
    <w:uiPriority w:val="9"/>
    <w:qFormat/>
    <w:rsid w:val="00FA3710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2"/>
    <w:uiPriority w:val="9"/>
    <w:unhideWhenUsed/>
    <w:qFormat/>
    <w:rsid w:val="00FA3710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3"/>
    <w:uiPriority w:val="9"/>
    <w:unhideWhenUsed/>
    <w:qFormat/>
    <w:rsid w:val="00FA3710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4"/>
    <w:uiPriority w:val="9"/>
    <w:unhideWhenUsed/>
    <w:qFormat/>
    <w:rsid w:val="00FA3710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5"/>
    <w:uiPriority w:val="9"/>
    <w:unhideWhenUsed/>
    <w:qFormat/>
    <w:rsid w:val="00FA3710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6"/>
    <w:uiPriority w:val="9"/>
    <w:unhideWhenUsed/>
    <w:qFormat/>
    <w:rsid w:val="00FA3710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customStyle="1" w:styleId="Heading7">
    <w:name w:val="Heading 7"/>
    <w:basedOn w:val="a"/>
    <w:next w:val="a"/>
    <w:link w:val="7"/>
    <w:uiPriority w:val="9"/>
    <w:unhideWhenUsed/>
    <w:qFormat/>
    <w:rsid w:val="00FA3710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customStyle="1" w:styleId="Heading8">
    <w:name w:val="Heading 8"/>
    <w:basedOn w:val="a"/>
    <w:next w:val="a"/>
    <w:link w:val="8"/>
    <w:uiPriority w:val="9"/>
    <w:unhideWhenUsed/>
    <w:qFormat/>
    <w:rsid w:val="00FA3710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customStyle="1" w:styleId="Heading9">
    <w:name w:val="Heading 9"/>
    <w:basedOn w:val="a"/>
    <w:next w:val="a"/>
    <w:link w:val="9"/>
    <w:uiPriority w:val="9"/>
    <w:unhideWhenUsed/>
    <w:qFormat/>
    <w:rsid w:val="00FA3710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qFormat/>
    <w:rsid w:val="00FA3710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sid w:val="00FA3710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sid w:val="00FA3710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sid w:val="00FA3710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sid w:val="00FA3710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sid w:val="00FA3710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sid w:val="00FA371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sid w:val="00FA3710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sid w:val="00FA3710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sid w:val="00FA3710"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sid w:val="00FA3710"/>
    <w:rPr>
      <w:sz w:val="24"/>
      <w:szCs w:val="24"/>
    </w:rPr>
  </w:style>
  <w:style w:type="character" w:customStyle="1" w:styleId="QuoteChar">
    <w:name w:val="Quote Char"/>
    <w:uiPriority w:val="29"/>
    <w:qFormat/>
    <w:rsid w:val="00FA3710"/>
    <w:rPr>
      <w:i/>
    </w:rPr>
  </w:style>
  <w:style w:type="character" w:customStyle="1" w:styleId="IntenseQuoteChar">
    <w:name w:val="Intense Quote Char"/>
    <w:uiPriority w:val="30"/>
    <w:qFormat/>
    <w:rsid w:val="00FA3710"/>
    <w:rPr>
      <w:i/>
    </w:rPr>
  </w:style>
  <w:style w:type="character" w:customStyle="1" w:styleId="HeaderChar">
    <w:name w:val="Header Char"/>
    <w:basedOn w:val="a0"/>
    <w:uiPriority w:val="99"/>
    <w:qFormat/>
    <w:rsid w:val="00FA3710"/>
  </w:style>
  <w:style w:type="character" w:customStyle="1" w:styleId="CaptionChar">
    <w:name w:val="Caption Char"/>
    <w:uiPriority w:val="99"/>
    <w:qFormat/>
    <w:rsid w:val="00FA3710"/>
  </w:style>
  <w:style w:type="character" w:customStyle="1" w:styleId="FootnoteTextChar">
    <w:name w:val="Footnote Text Char"/>
    <w:uiPriority w:val="99"/>
    <w:qFormat/>
    <w:rsid w:val="00FA3710"/>
    <w:rPr>
      <w:sz w:val="18"/>
    </w:rPr>
  </w:style>
  <w:style w:type="character" w:customStyle="1" w:styleId="EndnoteTextChar">
    <w:name w:val="Endnote Text Char"/>
    <w:uiPriority w:val="99"/>
    <w:qFormat/>
    <w:rsid w:val="00FA3710"/>
    <w:rPr>
      <w:sz w:val="20"/>
    </w:rPr>
  </w:style>
  <w:style w:type="character" w:customStyle="1" w:styleId="1">
    <w:name w:val="Заголовок 1 Знак"/>
    <w:basedOn w:val="a0"/>
    <w:link w:val="Heading1"/>
    <w:uiPriority w:val="9"/>
    <w:qFormat/>
    <w:rsid w:val="00FA3710"/>
    <w:rPr>
      <w:rFonts w:ascii="Arial" w:eastAsia="Arial" w:hAnsi="Arial" w:cs="Arial"/>
      <w:sz w:val="40"/>
      <w:szCs w:val="40"/>
    </w:rPr>
  </w:style>
  <w:style w:type="character" w:customStyle="1" w:styleId="2">
    <w:name w:val="Заголовок 2 Знак"/>
    <w:basedOn w:val="a0"/>
    <w:link w:val="Heading2"/>
    <w:uiPriority w:val="9"/>
    <w:qFormat/>
    <w:rsid w:val="00FA3710"/>
    <w:rPr>
      <w:rFonts w:ascii="Arial" w:eastAsia="Arial" w:hAnsi="Arial" w:cs="Arial"/>
      <w:sz w:val="34"/>
    </w:rPr>
  </w:style>
  <w:style w:type="character" w:customStyle="1" w:styleId="3">
    <w:name w:val="Заголовок 3 Знак"/>
    <w:basedOn w:val="a0"/>
    <w:link w:val="Heading3"/>
    <w:uiPriority w:val="9"/>
    <w:qFormat/>
    <w:rsid w:val="00FA3710"/>
    <w:rPr>
      <w:rFonts w:ascii="Arial" w:eastAsia="Arial" w:hAnsi="Arial" w:cs="Arial"/>
      <w:sz w:val="30"/>
      <w:szCs w:val="30"/>
    </w:rPr>
  </w:style>
  <w:style w:type="character" w:customStyle="1" w:styleId="4">
    <w:name w:val="Заголовок 4 Знак"/>
    <w:basedOn w:val="a0"/>
    <w:link w:val="Heading4"/>
    <w:uiPriority w:val="9"/>
    <w:qFormat/>
    <w:rsid w:val="00FA3710"/>
    <w:rPr>
      <w:rFonts w:ascii="Arial" w:eastAsia="Arial" w:hAnsi="Arial" w:cs="Arial"/>
      <w:b/>
      <w:bCs/>
      <w:sz w:val="26"/>
      <w:szCs w:val="26"/>
    </w:rPr>
  </w:style>
  <w:style w:type="character" w:customStyle="1" w:styleId="5">
    <w:name w:val="Заголовок 5 Знак"/>
    <w:basedOn w:val="a0"/>
    <w:link w:val="Heading5"/>
    <w:uiPriority w:val="9"/>
    <w:qFormat/>
    <w:rsid w:val="00FA3710"/>
    <w:rPr>
      <w:rFonts w:ascii="Arial" w:eastAsia="Arial" w:hAnsi="Arial" w:cs="Arial"/>
      <w:b/>
      <w:bCs/>
      <w:sz w:val="24"/>
      <w:szCs w:val="24"/>
    </w:rPr>
  </w:style>
  <w:style w:type="character" w:customStyle="1" w:styleId="6">
    <w:name w:val="Заголовок 6 Знак"/>
    <w:basedOn w:val="a0"/>
    <w:link w:val="Heading6"/>
    <w:uiPriority w:val="9"/>
    <w:qFormat/>
    <w:rsid w:val="00FA3710"/>
    <w:rPr>
      <w:rFonts w:ascii="Arial" w:eastAsia="Arial" w:hAnsi="Arial" w:cs="Arial"/>
      <w:b/>
      <w:bCs/>
      <w:sz w:val="22"/>
      <w:szCs w:val="22"/>
    </w:rPr>
  </w:style>
  <w:style w:type="character" w:customStyle="1" w:styleId="7">
    <w:name w:val="Заголовок 7 Знак"/>
    <w:basedOn w:val="a0"/>
    <w:link w:val="Heading7"/>
    <w:uiPriority w:val="9"/>
    <w:qFormat/>
    <w:rsid w:val="00FA371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">
    <w:name w:val="Заголовок 8 Знак"/>
    <w:basedOn w:val="a0"/>
    <w:link w:val="Heading8"/>
    <w:uiPriority w:val="9"/>
    <w:qFormat/>
    <w:rsid w:val="00FA3710"/>
    <w:rPr>
      <w:rFonts w:ascii="Arial" w:eastAsia="Arial" w:hAnsi="Arial" w:cs="Arial"/>
      <w:i/>
      <w:iCs/>
      <w:sz w:val="22"/>
      <w:szCs w:val="22"/>
    </w:rPr>
  </w:style>
  <w:style w:type="character" w:customStyle="1" w:styleId="9">
    <w:name w:val="Заголовок 9 Знак"/>
    <w:basedOn w:val="a0"/>
    <w:link w:val="Heading9"/>
    <w:uiPriority w:val="9"/>
    <w:qFormat/>
    <w:rsid w:val="00FA3710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qFormat/>
    <w:rsid w:val="00FA37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qFormat/>
    <w:rsid w:val="00FA3710"/>
    <w:rPr>
      <w:sz w:val="24"/>
      <w:szCs w:val="24"/>
    </w:rPr>
  </w:style>
  <w:style w:type="character" w:customStyle="1" w:styleId="20">
    <w:name w:val="Цитата 2 Знак"/>
    <w:link w:val="21"/>
    <w:uiPriority w:val="29"/>
    <w:qFormat/>
    <w:rsid w:val="00FA3710"/>
    <w:rPr>
      <w:i/>
    </w:rPr>
  </w:style>
  <w:style w:type="character" w:customStyle="1" w:styleId="a7">
    <w:name w:val="Выделенная цитата Знак"/>
    <w:link w:val="a8"/>
    <w:uiPriority w:val="30"/>
    <w:qFormat/>
    <w:rsid w:val="00FA3710"/>
    <w:rPr>
      <w:i/>
    </w:rPr>
  </w:style>
  <w:style w:type="character" w:customStyle="1" w:styleId="a9">
    <w:name w:val="Верхний колонтитул Знак"/>
    <w:basedOn w:val="a0"/>
    <w:link w:val="Header"/>
    <w:uiPriority w:val="99"/>
    <w:qFormat/>
    <w:rsid w:val="00FA3710"/>
  </w:style>
  <w:style w:type="character" w:customStyle="1" w:styleId="FooterChar">
    <w:name w:val="Footer Char"/>
    <w:basedOn w:val="a0"/>
    <w:uiPriority w:val="99"/>
    <w:qFormat/>
    <w:rsid w:val="00FA3710"/>
  </w:style>
  <w:style w:type="character" w:customStyle="1" w:styleId="aa">
    <w:name w:val="Нижний колонтитул Знак"/>
    <w:link w:val="Footer"/>
    <w:uiPriority w:val="99"/>
    <w:qFormat/>
    <w:rsid w:val="00FA3710"/>
  </w:style>
  <w:style w:type="character" w:styleId="ab">
    <w:name w:val="Hyperlink"/>
    <w:uiPriority w:val="99"/>
    <w:unhideWhenUsed/>
    <w:rsid w:val="00FA3710"/>
    <w:rPr>
      <w:color w:val="0563C1" w:themeColor="hyperlink"/>
      <w:u w:val="single"/>
    </w:rPr>
  </w:style>
  <w:style w:type="character" w:customStyle="1" w:styleId="ac">
    <w:name w:val="Текст сноски Знак"/>
    <w:link w:val="FootnoteText"/>
    <w:uiPriority w:val="99"/>
    <w:qFormat/>
    <w:rsid w:val="00FA3710"/>
    <w:rPr>
      <w:sz w:val="18"/>
    </w:rPr>
  </w:style>
  <w:style w:type="character" w:customStyle="1" w:styleId="FootnoteCharacters">
    <w:name w:val="Footnote Characters"/>
    <w:basedOn w:val="a0"/>
    <w:uiPriority w:val="99"/>
    <w:unhideWhenUsed/>
    <w:qFormat/>
    <w:rsid w:val="00FA3710"/>
    <w:rPr>
      <w:vertAlign w:val="superscript"/>
    </w:rPr>
  </w:style>
  <w:style w:type="character" w:customStyle="1" w:styleId="FootnoteReference">
    <w:name w:val="Footnote Reference"/>
    <w:rsid w:val="00F05812"/>
    <w:rPr>
      <w:vertAlign w:val="superscript"/>
    </w:rPr>
  </w:style>
  <w:style w:type="character" w:customStyle="1" w:styleId="ad">
    <w:name w:val="Текст концевой сноски Знак"/>
    <w:link w:val="EndnoteText"/>
    <w:uiPriority w:val="99"/>
    <w:qFormat/>
    <w:rsid w:val="00FA3710"/>
    <w:rPr>
      <w:sz w:val="20"/>
    </w:rPr>
  </w:style>
  <w:style w:type="character" w:customStyle="1" w:styleId="EndnoteCharacters">
    <w:name w:val="Endnote Characters"/>
    <w:basedOn w:val="a0"/>
    <w:uiPriority w:val="99"/>
    <w:semiHidden/>
    <w:unhideWhenUsed/>
    <w:qFormat/>
    <w:rsid w:val="00FA3710"/>
    <w:rPr>
      <w:vertAlign w:val="superscript"/>
    </w:rPr>
  </w:style>
  <w:style w:type="character" w:customStyle="1" w:styleId="EndnoteReference">
    <w:name w:val="Endnote Reference"/>
    <w:rsid w:val="00F05812"/>
    <w:rPr>
      <w:vertAlign w:val="superscript"/>
    </w:rPr>
  </w:style>
  <w:style w:type="character" w:customStyle="1" w:styleId="10">
    <w:name w:val="Строгий1"/>
    <w:uiPriority w:val="22"/>
    <w:qFormat/>
    <w:rsid w:val="00FA3710"/>
    <w:rPr>
      <w:b/>
      <w:bCs/>
    </w:rPr>
  </w:style>
  <w:style w:type="paragraph" w:customStyle="1" w:styleId="Heading">
    <w:name w:val="Heading"/>
    <w:basedOn w:val="a"/>
    <w:next w:val="ae"/>
    <w:qFormat/>
    <w:rsid w:val="00F05812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e">
    <w:name w:val="Body Text"/>
    <w:basedOn w:val="a"/>
    <w:rsid w:val="00F05812"/>
    <w:pPr>
      <w:spacing w:after="140" w:line="276" w:lineRule="auto"/>
    </w:pPr>
  </w:style>
  <w:style w:type="paragraph" w:styleId="af">
    <w:name w:val="List"/>
    <w:basedOn w:val="ae"/>
    <w:rsid w:val="00F05812"/>
  </w:style>
  <w:style w:type="paragraph" w:customStyle="1" w:styleId="Caption">
    <w:name w:val="Caption"/>
    <w:basedOn w:val="a"/>
    <w:qFormat/>
    <w:rsid w:val="00F0581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F05812"/>
    <w:pPr>
      <w:suppressLineNumbers/>
    </w:pPr>
  </w:style>
  <w:style w:type="paragraph" w:styleId="af0">
    <w:name w:val="List Paragraph"/>
    <w:basedOn w:val="a"/>
    <w:uiPriority w:val="34"/>
    <w:qFormat/>
    <w:rsid w:val="00FA3710"/>
    <w:pPr>
      <w:ind w:left="720"/>
      <w:contextualSpacing/>
    </w:pPr>
  </w:style>
  <w:style w:type="paragraph" w:styleId="a4">
    <w:name w:val="Title"/>
    <w:basedOn w:val="a"/>
    <w:next w:val="a"/>
    <w:link w:val="a3"/>
    <w:uiPriority w:val="10"/>
    <w:qFormat/>
    <w:rsid w:val="00FA3710"/>
    <w:pPr>
      <w:spacing w:before="300" w:after="200"/>
      <w:contextualSpacing/>
    </w:pPr>
    <w:rPr>
      <w:sz w:val="48"/>
      <w:szCs w:val="48"/>
    </w:rPr>
  </w:style>
  <w:style w:type="paragraph" w:styleId="a6">
    <w:name w:val="Subtitle"/>
    <w:basedOn w:val="a"/>
    <w:next w:val="a"/>
    <w:link w:val="a5"/>
    <w:uiPriority w:val="11"/>
    <w:qFormat/>
    <w:rsid w:val="00FA3710"/>
    <w:pPr>
      <w:spacing w:before="200" w:after="200"/>
    </w:pPr>
    <w:rPr>
      <w:sz w:val="24"/>
      <w:szCs w:val="24"/>
    </w:rPr>
  </w:style>
  <w:style w:type="paragraph" w:styleId="21">
    <w:name w:val="Quote"/>
    <w:basedOn w:val="a"/>
    <w:next w:val="a"/>
    <w:link w:val="20"/>
    <w:uiPriority w:val="29"/>
    <w:qFormat/>
    <w:rsid w:val="00FA3710"/>
    <w:pPr>
      <w:ind w:left="720" w:right="720"/>
    </w:pPr>
    <w:rPr>
      <w:i/>
    </w:rPr>
  </w:style>
  <w:style w:type="paragraph" w:styleId="a8">
    <w:name w:val="Intense Quote"/>
    <w:basedOn w:val="a"/>
    <w:next w:val="a"/>
    <w:link w:val="a7"/>
    <w:uiPriority w:val="30"/>
    <w:qFormat/>
    <w:rsid w:val="00FA371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HeaderandFooter">
    <w:name w:val="Header and Footer"/>
    <w:basedOn w:val="a"/>
    <w:qFormat/>
    <w:rsid w:val="00F05812"/>
  </w:style>
  <w:style w:type="paragraph" w:customStyle="1" w:styleId="Header">
    <w:name w:val="Header"/>
    <w:basedOn w:val="a"/>
    <w:link w:val="a9"/>
    <w:uiPriority w:val="99"/>
    <w:unhideWhenUsed/>
    <w:rsid w:val="00FA3710"/>
    <w:pPr>
      <w:tabs>
        <w:tab w:val="center" w:pos="7143"/>
        <w:tab w:val="right" w:pos="14287"/>
      </w:tabs>
      <w:spacing w:after="0" w:line="240" w:lineRule="auto"/>
    </w:pPr>
  </w:style>
  <w:style w:type="paragraph" w:customStyle="1" w:styleId="Footer">
    <w:name w:val="Footer"/>
    <w:basedOn w:val="a"/>
    <w:link w:val="aa"/>
    <w:uiPriority w:val="99"/>
    <w:unhideWhenUsed/>
    <w:rsid w:val="00FA3710"/>
    <w:pPr>
      <w:tabs>
        <w:tab w:val="center" w:pos="7143"/>
        <w:tab w:val="right" w:pos="14287"/>
      </w:tabs>
      <w:spacing w:after="0" w:line="240" w:lineRule="auto"/>
    </w:pPr>
  </w:style>
  <w:style w:type="paragraph" w:styleId="af1">
    <w:name w:val="caption"/>
    <w:basedOn w:val="a"/>
    <w:next w:val="a"/>
    <w:uiPriority w:val="35"/>
    <w:semiHidden/>
    <w:unhideWhenUsed/>
    <w:qFormat/>
    <w:rsid w:val="00FA3710"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customStyle="1" w:styleId="FootnoteText">
    <w:name w:val="Footnote Text"/>
    <w:basedOn w:val="a"/>
    <w:link w:val="ac"/>
    <w:uiPriority w:val="99"/>
    <w:semiHidden/>
    <w:unhideWhenUsed/>
    <w:rsid w:val="00FA3710"/>
    <w:pPr>
      <w:spacing w:after="40" w:line="240" w:lineRule="auto"/>
    </w:pPr>
    <w:rPr>
      <w:sz w:val="18"/>
    </w:rPr>
  </w:style>
  <w:style w:type="paragraph" w:customStyle="1" w:styleId="EndnoteText">
    <w:name w:val="Endnote Text"/>
    <w:basedOn w:val="a"/>
    <w:link w:val="ad"/>
    <w:uiPriority w:val="99"/>
    <w:semiHidden/>
    <w:unhideWhenUsed/>
    <w:rsid w:val="00FA3710"/>
    <w:pPr>
      <w:spacing w:after="0" w:line="240" w:lineRule="auto"/>
    </w:pPr>
    <w:rPr>
      <w:sz w:val="20"/>
    </w:rPr>
  </w:style>
  <w:style w:type="paragraph" w:customStyle="1" w:styleId="TOC1">
    <w:name w:val="TOC 1"/>
    <w:basedOn w:val="a"/>
    <w:next w:val="a"/>
    <w:uiPriority w:val="39"/>
    <w:unhideWhenUsed/>
    <w:rsid w:val="00FA3710"/>
    <w:pPr>
      <w:spacing w:after="57"/>
    </w:pPr>
  </w:style>
  <w:style w:type="paragraph" w:customStyle="1" w:styleId="TOC2">
    <w:name w:val="TOC 2"/>
    <w:basedOn w:val="a"/>
    <w:next w:val="a"/>
    <w:uiPriority w:val="39"/>
    <w:unhideWhenUsed/>
    <w:rsid w:val="00FA3710"/>
    <w:pPr>
      <w:spacing w:after="57"/>
      <w:ind w:left="283"/>
    </w:pPr>
  </w:style>
  <w:style w:type="paragraph" w:customStyle="1" w:styleId="TOC3">
    <w:name w:val="TOC 3"/>
    <w:basedOn w:val="a"/>
    <w:next w:val="a"/>
    <w:uiPriority w:val="39"/>
    <w:unhideWhenUsed/>
    <w:rsid w:val="00FA3710"/>
    <w:pPr>
      <w:spacing w:after="57"/>
      <w:ind w:left="567"/>
    </w:pPr>
  </w:style>
  <w:style w:type="paragraph" w:customStyle="1" w:styleId="TOC4">
    <w:name w:val="TOC 4"/>
    <w:basedOn w:val="a"/>
    <w:next w:val="a"/>
    <w:uiPriority w:val="39"/>
    <w:unhideWhenUsed/>
    <w:rsid w:val="00FA3710"/>
    <w:pPr>
      <w:spacing w:after="57"/>
      <w:ind w:left="850"/>
    </w:pPr>
  </w:style>
  <w:style w:type="paragraph" w:customStyle="1" w:styleId="TOC5">
    <w:name w:val="TOC 5"/>
    <w:basedOn w:val="a"/>
    <w:next w:val="a"/>
    <w:uiPriority w:val="39"/>
    <w:unhideWhenUsed/>
    <w:rsid w:val="00FA3710"/>
    <w:pPr>
      <w:spacing w:after="57"/>
      <w:ind w:left="1134"/>
    </w:pPr>
  </w:style>
  <w:style w:type="paragraph" w:customStyle="1" w:styleId="TOC6">
    <w:name w:val="TOC 6"/>
    <w:basedOn w:val="a"/>
    <w:next w:val="a"/>
    <w:uiPriority w:val="39"/>
    <w:unhideWhenUsed/>
    <w:rsid w:val="00FA3710"/>
    <w:pPr>
      <w:spacing w:after="57"/>
      <w:ind w:left="1417"/>
    </w:pPr>
  </w:style>
  <w:style w:type="paragraph" w:customStyle="1" w:styleId="TOC7">
    <w:name w:val="TOC 7"/>
    <w:basedOn w:val="a"/>
    <w:next w:val="a"/>
    <w:uiPriority w:val="39"/>
    <w:unhideWhenUsed/>
    <w:rsid w:val="00FA3710"/>
    <w:pPr>
      <w:spacing w:after="57"/>
      <w:ind w:left="1701"/>
    </w:pPr>
  </w:style>
  <w:style w:type="paragraph" w:customStyle="1" w:styleId="TOC8">
    <w:name w:val="TOC 8"/>
    <w:basedOn w:val="a"/>
    <w:next w:val="a"/>
    <w:uiPriority w:val="39"/>
    <w:unhideWhenUsed/>
    <w:rsid w:val="00FA3710"/>
    <w:pPr>
      <w:spacing w:after="57"/>
      <w:ind w:left="1984"/>
    </w:pPr>
  </w:style>
  <w:style w:type="paragraph" w:customStyle="1" w:styleId="TOC9">
    <w:name w:val="TOC 9"/>
    <w:basedOn w:val="a"/>
    <w:next w:val="a"/>
    <w:uiPriority w:val="39"/>
    <w:unhideWhenUsed/>
    <w:rsid w:val="00FA3710"/>
    <w:pPr>
      <w:spacing w:after="57"/>
      <w:ind w:left="2268"/>
    </w:pPr>
  </w:style>
  <w:style w:type="paragraph" w:customStyle="1" w:styleId="IndexHeading">
    <w:name w:val="Index Heading"/>
    <w:basedOn w:val="Heading"/>
    <w:rsid w:val="00F05812"/>
  </w:style>
  <w:style w:type="paragraph" w:styleId="af2">
    <w:name w:val="TOC Heading"/>
    <w:uiPriority w:val="39"/>
    <w:unhideWhenUsed/>
    <w:rsid w:val="00FA3710"/>
    <w:pPr>
      <w:spacing w:after="160" w:line="259" w:lineRule="auto"/>
    </w:pPr>
  </w:style>
  <w:style w:type="paragraph" w:styleId="af3">
    <w:name w:val="table of figures"/>
    <w:basedOn w:val="a"/>
    <w:next w:val="a"/>
    <w:uiPriority w:val="99"/>
    <w:unhideWhenUsed/>
    <w:qFormat/>
    <w:rsid w:val="00FA3710"/>
    <w:pPr>
      <w:spacing w:after="0"/>
    </w:pPr>
  </w:style>
  <w:style w:type="paragraph" w:styleId="af4">
    <w:name w:val="No Spacing"/>
    <w:uiPriority w:val="1"/>
    <w:qFormat/>
    <w:rsid w:val="00FA3710"/>
  </w:style>
  <w:style w:type="paragraph" w:customStyle="1" w:styleId="futurismarkdown-listitem">
    <w:name w:val="futurismarkdown-listitem"/>
    <w:qFormat/>
    <w:rsid w:val="00FA3710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Light">
    <w:name w:val="Table Grid Light"/>
    <w:basedOn w:val="a1"/>
    <w:uiPriority w:val="59"/>
    <w:rsid w:val="00FA371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rsid w:val="00FA371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2F2F2" w:fill="F2F2F2" w:themeFill="text1" w:themeFillTint="D"/>
      </w:tcPr>
    </w:tblStylePr>
    <w:tblStylePr w:type="band1Horz">
      <w:tblPr/>
      <w:tcPr>
        <w:shd w:val="clear" w:color="F2F2F2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FA371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41">
    <w:name w:val="Таблица простая 41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51">
    <w:name w:val="Таблица простая 51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-21">
    <w:name w:val="Таблица-сетка 2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DEAF6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DDEAF6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68A2D8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EEBF6" w:fill="DEEBF6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DEEBF6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4B184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A5A5A5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D865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FA3710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fill="5B9BD5" w:themeFill="accent1"/>
      </w:tcPr>
    </w:tblStylePr>
    <w:tblStylePr w:type="fir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Col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band1Vert">
      <w:tblPr/>
      <w:tcPr>
        <w:shd w:val="clear" w:color="B3D0EB" w:fill="B3D0EB" w:themeFill="accent1" w:themeFillTint="75"/>
      </w:tcPr>
    </w:tblStylePr>
    <w:tblStylePr w:type="band1Horz">
      <w:tblPr/>
      <w:tcPr>
        <w:shd w:val="clear" w:color="B3D0EB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band1Vert">
      <w:tblPr/>
      <w:tcPr>
        <w:shd w:val="clear" w:color="F6C3A0" w:fill="F6C3A0" w:themeFill="accent2" w:themeFillTint="75"/>
      </w:tcPr>
    </w:tblStylePr>
    <w:tblStylePr w:type="band1Horz">
      <w:tblPr/>
      <w:tcPr>
        <w:shd w:val="clear" w:color="F6C3A0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band1Vert">
      <w:tblPr/>
      <w:tcPr>
        <w:shd w:val="clear" w:color="D5D5D5" w:fill="D5D5D5" w:themeFill="accent3" w:themeFillTint="75"/>
      </w:tcPr>
    </w:tblStylePr>
    <w:tblStylePr w:type="band1Horz">
      <w:tblPr/>
      <w:tcPr>
        <w:shd w:val="clear" w:color="D5D5D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band1Vert">
      <w:tblPr/>
      <w:tcPr>
        <w:shd w:val="clear" w:color="FFE28A" w:fill="FFE28A" w:themeFill="accent4" w:themeFillTint="75"/>
      </w:tcPr>
    </w:tblStylePr>
    <w:tblStylePr w:type="band1Horz">
      <w:tblPr/>
      <w:tcPr>
        <w:shd w:val="clear" w:color="FFE28A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fill="4472C4" w:themeFill="accent5"/>
      </w:tcPr>
    </w:tblStylePr>
    <w:tblStylePr w:type="fir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Col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band1Vert">
      <w:tblPr/>
      <w:tcPr>
        <w:shd w:val="clear" w:color="A9BEE4" w:fill="A9BEE4" w:themeFill="accent5" w:themeFillTint="75"/>
      </w:tcPr>
    </w:tblStylePr>
    <w:tblStylePr w:type="band1Horz">
      <w:tblPr/>
      <w:tcPr>
        <w:shd w:val="clear" w:color="A9BEE4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band1Vert">
      <w:tblPr/>
      <w:tcPr>
        <w:shd w:val="clear" w:color="BCDBA8" w:fill="BCDBA8" w:themeFill="accent6" w:themeFillTint="75"/>
      </w:tcPr>
    </w:tblStylePr>
    <w:tblStylePr w:type="band1Horz">
      <w:tblPr/>
      <w:tcPr>
        <w:shd w:val="clear" w:color="BCDBA8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DDEAF6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D8E2F3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FA3710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tblPr/>
      <w:tcPr>
        <w:shd w:val="clear" w:color="D5E5F4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tblPr/>
      <w:tcPr>
        <w:shd w:val="clear" w:color="FADECB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tblPr/>
      <w:tcPr>
        <w:shd w:val="clear" w:color="E8E8E8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tblPr/>
      <w:tcPr>
        <w:shd w:val="clear" w:color="FFEFB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tblPr/>
      <w:tcPr>
        <w:shd w:val="clear" w:color="CFDBF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FA371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tblPr/>
      <w:tcPr>
        <w:shd w:val="clear" w:color="DAEBCF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C9C9C9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8DA9DB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9D08E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-410">
    <w:name w:val="Список-таблица 4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5B9BD5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5E5F4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D5E5F4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4472C4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CFDBF0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CFDBF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7F7F7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4B184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C9C9C9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D865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8DA9DB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A9D08E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D5E5F4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CFDBF0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FA3710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2F2F2" w:fill="F2F2F2" w:themeFill="text1" w:themeFillTint="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68A2D8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CBDFF1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CBDFF1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4472C4" w:fill="4472C4" w:themeFill="accent5"/>
      </w:tcPr>
    </w:tblStylePr>
    <w:tblStylePr w:type="lastRow">
      <w:rPr>
        <w:color w:val="F2F2F2"/>
        <w:sz w:val="22"/>
      </w:rPr>
      <w:tblPr/>
      <w:tcPr>
        <w:shd w:val="clear" w:color="4472C4" w:fill="4472C4" w:themeFill="accent5"/>
      </w:tcPr>
    </w:tblStylePr>
    <w:tblStylePr w:type="firstCol">
      <w:rPr>
        <w:color w:val="F2F2F2"/>
        <w:sz w:val="22"/>
      </w:rPr>
      <w:tblPr/>
      <w:tcPr>
        <w:shd w:val="clear" w:color="4472C4" w:fill="4472C4" w:themeFill="accent5"/>
      </w:tcPr>
    </w:tblStylePr>
    <w:tblStylePr w:type="lastCol">
      <w:rPr>
        <w:color w:val="F2F2F2"/>
        <w:sz w:val="22"/>
      </w:rPr>
      <w:tblPr/>
      <w:tcPr>
        <w:shd w:val="clear" w:color="4472C4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D8E2F3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D8E2F3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FA371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basedOn w:val="a1"/>
    <w:uiPriority w:val="99"/>
    <w:rsid w:val="00FA3710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af5">
    <w:name w:val="Table Grid"/>
    <w:basedOn w:val="a1"/>
    <w:uiPriority w:val="39"/>
    <w:rsid w:val="00FA371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rsid w:val="00FA3710"/>
    <w:rPr>
      <w:rFonts w:eastAsiaTheme="minorEastAsia"/>
      <w:sz w:val="24"/>
      <w:szCs w:val="24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2957</Words>
  <Characters>16861</Characters>
  <Application>Microsoft Office Word</Application>
  <DocSecurity>0</DocSecurity>
  <Lines>140</Lines>
  <Paragraphs>39</Paragraphs>
  <ScaleCrop>false</ScaleCrop>
  <Company>SPecialiST RePack</Company>
  <LinksUpToDate>false</LinksUpToDate>
  <CharactersWithSpaces>19779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Саблина</dc:creator>
  <cp:lastModifiedBy>ПК-7</cp:lastModifiedBy>
  <cp:revision>2</cp:revision>
  <dcterms:created xsi:type="dcterms:W3CDTF">2025-09-05T04:39:00Z</dcterms:created>
  <dcterms:modified xsi:type="dcterms:W3CDTF">2025-09-05T04:39:00Z</dcterms:modified>
  <dc:language>ru-RU</dc:language>
</cp:coreProperties>
</file>